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788" w:rsidRDefault="00D719C2" w:rsidP="00D62788">
      <w:r w:rsidRPr="00D62788">
        <w:rPr>
          <w:noProof/>
          <w:lang w:eastAsia="fr-FR"/>
        </w:rPr>
        <w:drawing>
          <wp:anchor distT="0" distB="0" distL="114300" distR="114300" simplePos="0" relativeHeight="251657728" behindDoc="0" locked="0" layoutInCell="1" allowOverlap="1" wp14:anchorId="29ED372F" wp14:editId="0C6ADDD2">
            <wp:simplePos x="0" y="0"/>
            <wp:positionH relativeFrom="column">
              <wp:posOffset>4948555</wp:posOffset>
            </wp:positionH>
            <wp:positionV relativeFrom="paragraph">
              <wp:posOffset>-352960</wp:posOffset>
            </wp:positionV>
            <wp:extent cx="784225" cy="704650"/>
            <wp:effectExtent l="0" t="0" r="0" b="63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70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78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003EF" wp14:editId="44D3C76F">
                <wp:simplePos x="0" y="0"/>
                <wp:positionH relativeFrom="column">
                  <wp:posOffset>-891540</wp:posOffset>
                </wp:positionH>
                <wp:positionV relativeFrom="paragraph">
                  <wp:posOffset>-334010</wp:posOffset>
                </wp:positionV>
                <wp:extent cx="4462780" cy="628015"/>
                <wp:effectExtent l="0" t="0" r="0" b="635"/>
                <wp:wrapNone/>
                <wp:docPr id="4" name="Arrondir un rectangle à un seul coi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62780" cy="628015"/>
                        </a:xfrm>
                        <a:custGeom>
                          <a:avLst/>
                          <a:gdLst>
                            <a:gd name="T0" fmla="*/ 0 w 4462818"/>
                            <a:gd name="T1" fmla="*/ 0 h 627797"/>
                            <a:gd name="T2" fmla="*/ 4358183 w 4462818"/>
                            <a:gd name="T3" fmla="*/ 0 h 627797"/>
                            <a:gd name="T4" fmla="*/ 4462818 w 4462818"/>
                            <a:gd name="T5" fmla="*/ 104635 h 627797"/>
                            <a:gd name="T6" fmla="*/ 4462818 w 4462818"/>
                            <a:gd name="T7" fmla="*/ 627797 h 627797"/>
                            <a:gd name="T8" fmla="*/ 0 w 4462818"/>
                            <a:gd name="T9" fmla="*/ 627797 h 627797"/>
                            <a:gd name="T10" fmla="*/ 0 w 4462818"/>
                            <a:gd name="T11" fmla="*/ 0 h 627797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4462818"/>
                            <a:gd name="T19" fmla="*/ 0 h 627797"/>
                            <a:gd name="T20" fmla="*/ 4462818 w 4462818"/>
                            <a:gd name="T21" fmla="*/ 627797 h 627797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4462818" h="627797">
                              <a:moveTo>
                                <a:pt x="0" y="0"/>
                              </a:moveTo>
                              <a:lnTo>
                                <a:pt x="4358183" y="0"/>
                              </a:lnTo>
                              <a:cubicBezTo>
                                <a:pt x="4415971" y="0"/>
                                <a:pt x="4462818" y="46847"/>
                                <a:pt x="4462818" y="104635"/>
                              </a:cubicBezTo>
                              <a:lnTo>
                                <a:pt x="4462818" y="627797"/>
                              </a:lnTo>
                              <a:lnTo>
                                <a:pt x="0" y="6277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52C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2788" w:rsidRPr="00284F81" w:rsidRDefault="00D62788" w:rsidP="00D62788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 w:rsidRPr="00284F81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  <w:t>Organiser son forum ouvert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003EF" id="Arrondir un rectangle à un seul coin 2" o:spid="_x0000_s1026" style="position:absolute;margin-left:-70.2pt;margin-top:-26.3pt;width:351.4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818,6277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" adj="-11796480,,5400" path="m,l4358183,v57788,,104635,46847,104635,104635l4462818,627797,,627797,,xe" fillcolor="#552c2e" stroked="f" strokeweight="2pt">
                <v:stroke joinstyle="miter"/>
                <v:formulas/>
                <v:path arrowok="t" o:connecttype="custom" o:connectlocs="0,0;4358146,0;4462780,104671;4462780,628015;0,628015;0,0" o:connectangles="0,0,0,0,0,0" textboxrect="0,0,4462818,627797"/>
                <v:textbox>
                  <w:txbxContent>
                    <w:p w:rsidR="00D62788" w:rsidRPr="00284F81" w:rsidRDefault="00D62788" w:rsidP="00D62788">
                      <w:pPr>
                        <w:jc w:val="center"/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</w:pPr>
                      <w:r w:rsidRPr="00284F81"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  <w:t>Organiser son forum ouvert</w:t>
                      </w:r>
                    </w:p>
                  </w:txbxContent>
                </v:textbox>
              </v:shape>
            </w:pict>
          </mc:Fallback>
        </mc:AlternateContent>
      </w:r>
    </w:p>
    <w:p w:rsidR="00D62788" w:rsidRDefault="00D62788" w:rsidP="00D62788"/>
    <w:p w:rsidR="00D62788" w:rsidRPr="00D62788" w:rsidRDefault="00D62788" w:rsidP="00D62788"/>
    <w:p w:rsidR="00D62788" w:rsidRPr="00437D8A" w:rsidRDefault="004A5913" w:rsidP="00D62788">
      <w:pPr>
        <w:rPr>
          <w:rFonts w:asciiTheme="minorHAnsi" w:hAnsiTheme="minorHAnsi" w:cs="Tahoma"/>
        </w:rPr>
      </w:pPr>
      <w:r w:rsidRPr="00FE1496">
        <w:rPr>
          <w:rFonts w:ascii="Tahoma" w:hAnsi="Tahoma" w:cs="Tahoma"/>
          <w:noProof/>
          <w:sz w:val="32"/>
          <w:lang w:eastAsia="fr-FR"/>
        </w:rPr>
        <w:drawing>
          <wp:anchor distT="0" distB="0" distL="114300" distR="114300" simplePos="0" relativeHeight="251661312" behindDoc="0" locked="0" layoutInCell="1" allowOverlap="1" wp14:anchorId="76971A53" wp14:editId="1DD9E368">
            <wp:simplePos x="0" y="0"/>
            <wp:positionH relativeFrom="column">
              <wp:posOffset>-38100</wp:posOffset>
            </wp:positionH>
            <wp:positionV relativeFrom="paragraph">
              <wp:posOffset>151765</wp:posOffset>
            </wp:positionV>
            <wp:extent cx="333375" cy="317544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333375" cy="317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E3FAD" w:rsidRPr="004A5913" w:rsidRDefault="0032386D" w:rsidP="000E3FAD">
      <w:pPr>
        <w:ind w:left="426"/>
        <w:rPr>
          <w:rFonts w:ascii="Tahoma" w:hAnsi="Tahoma" w:cs="Tahoma"/>
          <w:b/>
          <w:color w:val="80C342"/>
          <w:sz w:val="36"/>
        </w:rPr>
      </w:pPr>
      <w:r w:rsidRPr="004A5913">
        <w:rPr>
          <w:rFonts w:ascii="Tahoma" w:hAnsi="Tahoma" w:cs="Tahoma"/>
          <w:b/>
          <w:color w:val="80C342"/>
          <w:sz w:val="36"/>
        </w:rPr>
        <w:t xml:space="preserve">Fiche </w:t>
      </w:r>
      <w:r w:rsidR="00524A7B">
        <w:rPr>
          <w:rFonts w:ascii="Tahoma" w:hAnsi="Tahoma" w:cs="Tahoma"/>
          <w:b/>
          <w:color w:val="80C342"/>
          <w:sz w:val="36"/>
        </w:rPr>
        <w:t>technique</w:t>
      </w:r>
      <w:r w:rsidR="000E3FAD" w:rsidRPr="004A5913">
        <w:rPr>
          <w:rFonts w:ascii="Tahoma" w:hAnsi="Tahoma" w:cs="Tahoma"/>
          <w:b/>
          <w:color w:val="80C342"/>
          <w:sz w:val="36"/>
        </w:rPr>
        <w:t xml:space="preserve"> : </w:t>
      </w:r>
    </w:p>
    <w:p w:rsidR="00F8320C" w:rsidRPr="004A5913" w:rsidRDefault="00130AD2" w:rsidP="000E3FAD">
      <w:pPr>
        <w:rPr>
          <w:rFonts w:ascii="Tahoma" w:hAnsi="Tahoma" w:cs="Tahoma"/>
          <w:b/>
          <w:color w:val="552C2E"/>
          <w:sz w:val="36"/>
        </w:rPr>
      </w:pPr>
      <w:r w:rsidRPr="004A5913">
        <w:rPr>
          <w:rFonts w:ascii="Tahoma" w:hAnsi="Tahoma" w:cs="Tahoma"/>
          <w:b/>
          <w:color w:val="552C2E"/>
          <w:sz w:val="36"/>
        </w:rPr>
        <w:t>Récapitulatif des s</w:t>
      </w:r>
      <w:r w:rsidR="000E3FAD" w:rsidRPr="004A5913">
        <w:rPr>
          <w:rFonts w:ascii="Tahoma" w:hAnsi="Tahoma" w:cs="Tahoma"/>
          <w:b/>
          <w:color w:val="552C2E"/>
          <w:sz w:val="36"/>
        </w:rPr>
        <w:t>upports</w:t>
      </w:r>
      <w:r w:rsidR="00D62788" w:rsidRPr="004A5913">
        <w:rPr>
          <w:rFonts w:ascii="Tahoma" w:hAnsi="Tahoma" w:cs="Tahoma"/>
          <w:b/>
          <w:color w:val="552C2E"/>
          <w:sz w:val="36"/>
        </w:rPr>
        <w:t xml:space="preserve"> logistique</w:t>
      </w:r>
      <w:r w:rsidR="000E3FAD" w:rsidRPr="004A5913">
        <w:rPr>
          <w:rFonts w:ascii="Tahoma" w:hAnsi="Tahoma" w:cs="Tahoma"/>
          <w:b/>
          <w:color w:val="552C2E"/>
          <w:sz w:val="36"/>
        </w:rPr>
        <w:t>s</w:t>
      </w:r>
      <w:r w:rsidR="00F8320C" w:rsidRPr="004A5913">
        <w:rPr>
          <w:rFonts w:ascii="Tahoma" w:hAnsi="Tahoma" w:cs="Tahoma"/>
          <w:b/>
          <w:color w:val="552C2E"/>
          <w:sz w:val="36"/>
        </w:rPr>
        <w:t xml:space="preserve"> </w:t>
      </w:r>
    </w:p>
    <w:p w:rsidR="00D62788" w:rsidRDefault="00F8320C" w:rsidP="000E3FAD">
      <w:pPr>
        <w:rPr>
          <w:rFonts w:ascii="Tahoma" w:hAnsi="Tahoma" w:cs="Tahoma"/>
          <w:sz w:val="20"/>
          <w:szCs w:val="20"/>
        </w:rPr>
      </w:pPr>
      <w:r w:rsidRPr="00F8320C">
        <w:rPr>
          <w:rFonts w:ascii="Tahoma" w:hAnsi="Tahoma" w:cs="Tahoma"/>
          <w:sz w:val="20"/>
          <w:szCs w:val="20"/>
        </w:rPr>
        <w:t xml:space="preserve">Pour </w:t>
      </w:r>
      <w:r w:rsidRPr="00F8320C">
        <w:rPr>
          <w:rFonts w:ascii="Tahoma" w:hAnsi="Tahoma" w:cs="Tahoma"/>
          <w:b/>
          <w:sz w:val="20"/>
          <w:szCs w:val="20"/>
        </w:rPr>
        <w:t>le suivi</w:t>
      </w:r>
      <w:r w:rsidRPr="00F8320C">
        <w:rPr>
          <w:rFonts w:ascii="Tahoma" w:hAnsi="Tahoma" w:cs="Tahoma"/>
          <w:sz w:val="20"/>
          <w:szCs w:val="20"/>
        </w:rPr>
        <w:t xml:space="preserve"> </w:t>
      </w:r>
      <w:r w:rsidR="00130AD2" w:rsidRPr="00130AD2">
        <w:rPr>
          <w:rFonts w:ascii="Tahoma" w:hAnsi="Tahoma" w:cs="Tahoma"/>
          <w:b/>
          <w:sz w:val="20"/>
          <w:szCs w:val="20"/>
        </w:rPr>
        <w:t>logistique</w:t>
      </w:r>
      <w:r w:rsidR="00130AD2">
        <w:rPr>
          <w:rFonts w:ascii="Tahoma" w:hAnsi="Tahoma" w:cs="Tahoma"/>
          <w:sz w:val="20"/>
          <w:szCs w:val="20"/>
        </w:rPr>
        <w:t xml:space="preserve"> </w:t>
      </w:r>
      <w:r w:rsidRPr="00F8320C">
        <w:rPr>
          <w:rFonts w:ascii="Tahoma" w:hAnsi="Tahoma" w:cs="Tahoma"/>
          <w:sz w:val="20"/>
          <w:szCs w:val="20"/>
        </w:rPr>
        <w:t xml:space="preserve">se reporter à l’onglet n°2 du </w:t>
      </w:r>
      <w:r w:rsidR="00130AD2">
        <w:rPr>
          <w:rFonts w:ascii="Tahoma" w:hAnsi="Tahoma" w:cs="Tahoma"/>
          <w:sz w:val="20"/>
          <w:szCs w:val="20"/>
        </w:rPr>
        <w:t>tableau de bord</w:t>
      </w:r>
      <w:r w:rsidR="00524A7B">
        <w:rPr>
          <w:rFonts w:ascii="Tahoma" w:hAnsi="Tahoma" w:cs="Tahoma"/>
          <w:sz w:val="20"/>
          <w:szCs w:val="20"/>
        </w:rPr>
        <w:t xml:space="preserve"> « Outil pratique - o</w:t>
      </w:r>
      <w:r w:rsidRPr="00F8320C">
        <w:rPr>
          <w:rFonts w:ascii="Tahoma" w:hAnsi="Tahoma" w:cs="Tahoma"/>
          <w:sz w:val="20"/>
          <w:szCs w:val="20"/>
        </w:rPr>
        <w:t>rganisation, logistique et suivi des travaux »</w:t>
      </w:r>
    </w:p>
    <w:p w:rsidR="00123467" w:rsidRDefault="00123467" w:rsidP="00CF3256">
      <w:pPr>
        <w:jc w:val="both"/>
        <w:rPr>
          <w:rFonts w:asciiTheme="minorHAnsi" w:eastAsiaTheme="majorEastAsia" w:hAnsiTheme="minorHAnsi" w:cstheme="minorHAnsi"/>
          <w:b/>
          <w:color w:val="80C342"/>
          <w:szCs w:val="20"/>
        </w:rPr>
      </w:pPr>
    </w:p>
    <w:p w:rsidR="000E3FAD" w:rsidRPr="000E3FAD" w:rsidRDefault="000E3FAD" w:rsidP="00CF3256">
      <w:pPr>
        <w:jc w:val="both"/>
        <w:rPr>
          <w:rFonts w:asciiTheme="minorHAnsi" w:eastAsiaTheme="majorEastAsia" w:hAnsiTheme="minorHAnsi" w:cstheme="minorHAnsi"/>
          <w:b/>
          <w:color w:val="80C342"/>
          <w:szCs w:val="20"/>
        </w:rPr>
      </w:pPr>
      <w:r w:rsidRPr="000E3FAD">
        <w:rPr>
          <w:rFonts w:asciiTheme="minorHAnsi" w:eastAsiaTheme="majorEastAsia" w:hAnsiTheme="minorHAnsi" w:cstheme="minorHAnsi"/>
          <w:b/>
          <w:color w:val="80C342"/>
          <w:szCs w:val="20"/>
        </w:rPr>
        <w:t>Mise à jour :</w:t>
      </w:r>
    </w:p>
    <w:p w:rsidR="000E3FAD" w:rsidRPr="00D62788" w:rsidRDefault="000E3FAD" w:rsidP="00CF3256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tbl>
      <w:tblPr>
        <w:tblStyle w:val="Listemoyenne1-Accent11"/>
        <w:tblW w:w="9066" w:type="dxa"/>
        <w:tblInd w:w="-10" w:type="dxa"/>
        <w:tblBorders>
          <w:bottom w:val="none" w:sz="0" w:space="0" w:color="auto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2634"/>
        <w:gridCol w:w="6432"/>
      </w:tblGrid>
      <w:tr w:rsidR="00F23F35" w:rsidRPr="00D82F7D" w:rsidTr="00AF1C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F23F35" w:rsidRPr="00BB1B43" w:rsidRDefault="00123467" w:rsidP="00BB1B43">
            <w:pPr>
              <w:spacing w:before="120" w:after="120"/>
              <w:jc w:val="center"/>
              <w:rPr>
                <w:rFonts w:asciiTheme="minorHAnsi" w:hAnsiTheme="minorHAnsi" w:cs="Calibri"/>
                <w:color w:val="552C2E"/>
                <w:szCs w:val="20"/>
              </w:rPr>
            </w:pPr>
            <w:r>
              <w:rPr>
                <w:rFonts w:cs="Calibri"/>
                <w:color w:val="552C2E"/>
                <w:szCs w:val="20"/>
              </w:rPr>
              <w:t>À</w:t>
            </w:r>
            <w:r w:rsidR="00F23F35" w:rsidRPr="00BB1B43">
              <w:rPr>
                <w:rFonts w:asciiTheme="minorHAnsi" w:hAnsiTheme="minorHAnsi" w:cs="Calibri"/>
                <w:color w:val="552C2E"/>
                <w:szCs w:val="20"/>
              </w:rPr>
              <w:t xml:space="preserve"> partir du déroulé et des espaces</w:t>
            </w: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F23F35" w:rsidRPr="00BB1B43" w:rsidRDefault="00CF3256" w:rsidP="00BB1B43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52C2E"/>
                <w:szCs w:val="20"/>
              </w:rPr>
            </w:pPr>
            <w:r w:rsidRPr="00BB1B43">
              <w:rPr>
                <w:rFonts w:asciiTheme="minorHAnsi" w:hAnsiTheme="minorHAnsi" w:cs="Calibri"/>
                <w:b/>
                <w:color w:val="552C2E"/>
                <w:szCs w:val="20"/>
              </w:rPr>
              <w:t xml:space="preserve">matériel/ </w:t>
            </w:r>
            <w:r w:rsidR="00F23F35" w:rsidRPr="00BB1B43">
              <w:rPr>
                <w:rFonts w:asciiTheme="minorHAnsi" w:hAnsiTheme="minorHAnsi" w:cs="Calibri"/>
                <w:b/>
                <w:color w:val="552C2E"/>
                <w:szCs w:val="20"/>
              </w:rPr>
              <w:t>logistique</w:t>
            </w:r>
          </w:p>
        </w:tc>
      </w:tr>
      <w:tr w:rsidR="00F23F35" w:rsidRPr="00D82F7D" w:rsidTr="00AF1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F23F35" w:rsidRPr="00D62788" w:rsidRDefault="00F23F35" w:rsidP="00D62788">
            <w:pPr>
              <w:spacing w:before="120" w:after="120"/>
              <w:rPr>
                <w:rFonts w:asciiTheme="minorHAnsi" w:hAnsiTheme="minorHAnsi" w:cs="Calibri"/>
                <w:color w:val="80C342"/>
                <w:sz w:val="22"/>
                <w:szCs w:val="20"/>
              </w:rPr>
            </w:pPr>
            <w:r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Accueil des part</w:t>
            </w:r>
            <w:r w:rsidRPr="000E3FAD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icipa</w:t>
            </w:r>
            <w:r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nts</w:t>
            </w: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F23F35" w:rsidRPr="00D62788" w:rsidRDefault="00F23F35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Feuilles d’</w:t>
            </w:r>
            <w:r w:rsidRPr="00D62788">
              <w:rPr>
                <w:rFonts w:asciiTheme="minorHAnsi" w:hAnsiTheme="minorHAnsi" w:cs="Times New Roman"/>
                <w:bCs/>
                <w:sz w:val="20"/>
                <w:szCs w:val="20"/>
              </w:rPr>
              <w:t>é</w:t>
            </w: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margement</w:t>
            </w:r>
          </w:p>
          <w:p w:rsidR="00F23F35" w:rsidRPr="00D62788" w:rsidRDefault="00123467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É</w:t>
            </w:r>
            <w:r w:rsidR="00F23F35" w:rsidRPr="00D62788">
              <w:rPr>
                <w:rFonts w:asciiTheme="minorHAnsi" w:hAnsiTheme="minorHAnsi"/>
                <w:bCs/>
                <w:sz w:val="20"/>
                <w:szCs w:val="20"/>
              </w:rPr>
              <w:t>tiquette</w:t>
            </w:r>
            <w:r w:rsidR="00BB1B43"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  <w:r w:rsidR="00F23F35" w:rsidRPr="00D62788">
              <w:rPr>
                <w:rFonts w:asciiTheme="minorHAnsi" w:hAnsiTheme="minorHAnsi"/>
                <w:bCs/>
                <w:sz w:val="20"/>
                <w:szCs w:val="20"/>
              </w:rPr>
              <w:t xml:space="preserve"> autocollantes ou badge</w:t>
            </w:r>
            <w:r w:rsidR="00BB1B43"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</w:p>
          <w:p w:rsidR="00842D48" w:rsidRPr="00BB1B43" w:rsidRDefault="00F23F35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Feutres</w:t>
            </w:r>
          </w:p>
        </w:tc>
      </w:tr>
      <w:tr w:rsidR="00842D48" w:rsidRPr="00D82F7D" w:rsidTr="00AF1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842D48" w:rsidRPr="00D62788" w:rsidRDefault="00524A7B" w:rsidP="00D62788">
            <w:pPr>
              <w:spacing w:before="120" w:after="120"/>
              <w:rPr>
                <w:rFonts w:asciiTheme="minorHAnsi" w:hAnsiTheme="minorHAnsi" w:cstheme="minorHAnsi"/>
                <w:color w:val="80C342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E</w:t>
            </w:r>
            <w:r w:rsidR="00842D48"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space d’accueil/plénière</w:t>
            </w: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842D48" w:rsidRPr="00130AD2" w:rsidRDefault="00842D4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>Affichage g</w:t>
            </w:r>
            <w:r w:rsidRPr="00EA7DE0">
              <w:rPr>
                <w:rFonts w:asciiTheme="minorHAnsi" w:hAnsiTheme="minorHAnsi" w:cs="Times New Roman"/>
                <w:bCs/>
                <w:sz w:val="20"/>
                <w:szCs w:val="20"/>
              </w:rPr>
              <w:t>é</w:t>
            </w: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>ant du th</w:t>
            </w:r>
            <w:r w:rsidRPr="00EA7DE0">
              <w:rPr>
                <w:rFonts w:asciiTheme="minorHAnsi" w:hAnsiTheme="minorHAnsi" w:cs="Times New Roman"/>
                <w:bCs/>
                <w:sz w:val="20"/>
                <w:szCs w:val="20"/>
              </w:rPr>
              <w:t>è</w:t>
            </w: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>me</w:t>
            </w:r>
            <w:r w:rsidR="004219CF" w:rsidRPr="00EA7DE0">
              <w:rPr>
                <w:rFonts w:asciiTheme="minorHAnsi" w:hAnsiTheme="minorHAnsi"/>
                <w:bCs/>
                <w:sz w:val="20"/>
                <w:szCs w:val="20"/>
              </w:rPr>
              <w:t xml:space="preserve"> (lettres de A à Z)</w:t>
            </w:r>
          </w:p>
          <w:p w:rsidR="00335030" w:rsidRPr="00864E4A" w:rsidRDefault="00335030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>Affichage géant de l’espace plénière</w:t>
            </w:r>
          </w:p>
          <w:p w:rsidR="00335030" w:rsidRPr="00130AD2" w:rsidRDefault="00335030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4219CF">
              <w:rPr>
                <w:rFonts w:asciiTheme="minorHAnsi" w:hAnsiTheme="minorHAnsi"/>
                <w:bCs/>
                <w:sz w:val="20"/>
                <w:szCs w:val="20"/>
              </w:rPr>
              <w:t>Affiche des principes et lois</w:t>
            </w:r>
            <w:r w:rsidR="00130AD2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 xml:space="preserve">  (</w:t>
            </w:r>
            <w:r w:rsidR="00F356EF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 xml:space="preserve">cf. </w:t>
            </w:r>
            <w:r w:rsidR="00130AD2" w:rsidRPr="00EA7DE0">
              <w:rPr>
                <w:rFonts w:asciiTheme="minorHAnsi" w:hAnsiTheme="minorHAnsi"/>
                <w:bCs/>
                <w:sz w:val="20"/>
                <w:szCs w:val="20"/>
              </w:rPr>
              <w:t>outil pratique « dossier du participant </w:t>
            </w:r>
            <w:r w:rsidR="00130AD2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>»)</w:t>
            </w:r>
          </w:p>
          <w:p w:rsidR="00F356EF" w:rsidRPr="00130AD2" w:rsidRDefault="00335030" w:rsidP="00F356EF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4219CF">
              <w:rPr>
                <w:rFonts w:asciiTheme="minorHAnsi" w:hAnsiTheme="minorHAnsi"/>
                <w:bCs/>
                <w:sz w:val="20"/>
                <w:szCs w:val="20"/>
              </w:rPr>
              <w:t>Affiche des 3 postures</w:t>
            </w:r>
            <w:r w:rsidR="00130AD2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 xml:space="preserve">  </w:t>
            </w:r>
            <w:r w:rsidR="00F356EF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>(</w:t>
            </w:r>
            <w:r w:rsidR="00F356EF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 xml:space="preserve">cf. </w:t>
            </w:r>
            <w:r w:rsidR="00F356EF" w:rsidRPr="00EA7DE0">
              <w:rPr>
                <w:rFonts w:asciiTheme="minorHAnsi" w:hAnsiTheme="minorHAnsi"/>
                <w:bCs/>
                <w:sz w:val="20"/>
                <w:szCs w:val="20"/>
              </w:rPr>
              <w:t>outil pratique « dossier du participant »)</w:t>
            </w:r>
          </w:p>
          <w:p w:rsidR="00842D48" w:rsidRPr="00130AD2" w:rsidRDefault="00842D4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Chaises en cercle</w:t>
            </w:r>
          </w:p>
          <w:p w:rsidR="00842D48" w:rsidRPr="00130AD2" w:rsidRDefault="00842D4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Centre de cercle convivial (fleur</w:t>
            </w:r>
            <w:r w:rsidR="00123467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s</w:t>
            </w: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,</w:t>
            </w:r>
            <w:r w:rsidR="00123467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 </w:t>
            </w: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d</w:t>
            </w:r>
            <w:r w:rsidRPr="00130AD2">
              <w:rPr>
                <w:rFonts w:asciiTheme="minorHAnsi" w:hAnsiTheme="minorHAnsi" w:cs="Times New Roman"/>
                <w:bCs/>
                <w:color w:val="auto"/>
                <w:sz w:val="20"/>
                <w:szCs w:val="20"/>
              </w:rPr>
              <w:t>é</w:t>
            </w: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co…)</w:t>
            </w:r>
          </w:p>
          <w:p w:rsidR="00842D48" w:rsidRPr="00130AD2" w:rsidRDefault="00842D4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Feuilles A4 </w:t>
            </w:r>
            <w:r w:rsidR="00123467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de couleur</w:t>
            </w:r>
          </w:p>
          <w:p w:rsidR="00842D48" w:rsidRPr="00130AD2" w:rsidRDefault="00842D4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Feutres </w:t>
            </w:r>
            <w:r w:rsidR="00123467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de couleur</w:t>
            </w:r>
            <w:bookmarkStart w:id="0" w:name="_GoBack"/>
            <w:bookmarkEnd w:id="0"/>
          </w:p>
          <w:p w:rsidR="00842D48" w:rsidRPr="00130AD2" w:rsidRDefault="00842D4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4219CF">
              <w:rPr>
                <w:rFonts w:asciiTheme="minorHAnsi" w:hAnsiTheme="minorHAnsi"/>
                <w:bCs/>
                <w:sz w:val="20"/>
                <w:szCs w:val="20"/>
              </w:rPr>
              <w:t>Dossier</w:t>
            </w:r>
            <w:r w:rsidR="00123467">
              <w:rPr>
                <w:rFonts w:asciiTheme="minorHAnsi" w:hAnsiTheme="minorHAnsi"/>
                <w:bCs/>
                <w:sz w:val="20"/>
                <w:szCs w:val="20"/>
              </w:rPr>
              <w:t xml:space="preserve"> du</w:t>
            </w:r>
            <w:r w:rsidRPr="004219CF">
              <w:rPr>
                <w:rFonts w:asciiTheme="minorHAnsi" w:hAnsiTheme="minorHAnsi"/>
                <w:bCs/>
                <w:sz w:val="20"/>
                <w:szCs w:val="20"/>
              </w:rPr>
              <w:t xml:space="preserve"> participant</w:t>
            </w: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 (sur </w:t>
            </w:r>
            <w:r w:rsidR="00123467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chaque </w:t>
            </w: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chaise)</w:t>
            </w:r>
          </w:p>
        </w:tc>
      </w:tr>
      <w:tr w:rsidR="00F23F35" w:rsidRPr="00D82F7D" w:rsidTr="00AF1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F23F35" w:rsidRPr="00D62788" w:rsidRDefault="00F23F35" w:rsidP="00D62788">
            <w:pPr>
              <w:spacing w:before="120" w:after="120"/>
              <w:rPr>
                <w:rFonts w:asciiTheme="minorHAnsi" w:hAnsiTheme="minorHAnsi" w:cs="Calibri"/>
                <w:color w:val="80C342"/>
                <w:sz w:val="22"/>
                <w:szCs w:val="20"/>
              </w:rPr>
            </w:pPr>
            <w:r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Mot d’accueil de l’hôte</w:t>
            </w:r>
            <w:r w:rsidR="00842D48"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 xml:space="preserve"> / Ouverture par </w:t>
            </w:r>
            <w:r w:rsidR="00123467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le (</w:t>
            </w:r>
            <w:r w:rsidR="00842D48"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la</w:t>
            </w:r>
            <w:r w:rsidR="00123467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) facilitateur(rice)</w:t>
            </w: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F23F35" w:rsidRPr="00130AD2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</w:pPr>
            <w:r w:rsidRPr="00130AD2">
              <w:rPr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>M</w:t>
            </w:r>
            <w:r w:rsidR="00F23F35" w:rsidRPr="00130AD2">
              <w:rPr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>icro</w:t>
            </w:r>
            <w:r w:rsidRPr="00130AD2">
              <w:rPr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 si nécessaire </w:t>
            </w:r>
          </w:p>
        </w:tc>
      </w:tr>
      <w:tr w:rsidR="00F23F35" w:rsidRPr="00D82F7D" w:rsidTr="00AF1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F23F35" w:rsidRPr="00D62788" w:rsidRDefault="00842D48" w:rsidP="00D62788">
            <w:pPr>
              <w:spacing w:before="120" w:after="120"/>
              <w:rPr>
                <w:rFonts w:asciiTheme="minorHAnsi" w:hAnsiTheme="minorHAnsi" w:cs="Calibri"/>
                <w:color w:val="80C342"/>
                <w:sz w:val="22"/>
                <w:szCs w:val="20"/>
              </w:rPr>
            </w:pPr>
            <w:r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Construction de l’ordre du jour et choix des ateliers par les participants/</w:t>
            </w:r>
            <w:r w:rsidR="00123467">
              <w:rPr>
                <w:rFonts w:asciiTheme="minorHAnsi" w:hAnsiTheme="minorHAnsi" w:cs="Calibri"/>
                <w:color w:val="80C342"/>
                <w:sz w:val="22"/>
                <w:szCs w:val="20"/>
              </w:rPr>
              <w:t>Place du M</w:t>
            </w:r>
            <w:r w:rsidRPr="00D62788">
              <w:rPr>
                <w:rFonts w:asciiTheme="minorHAnsi" w:hAnsiTheme="minorHAnsi" w:cs="Calibri"/>
                <w:color w:val="80C342"/>
                <w:sz w:val="22"/>
                <w:szCs w:val="20"/>
              </w:rPr>
              <w:t xml:space="preserve">arché </w:t>
            </w: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842D48" w:rsidRPr="00864E4A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>Affichage géant</w:t>
            </w:r>
            <w:r w:rsidR="00335030" w:rsidRPr="00EA7DE0">
              <w:rPr>
                <w:rFonts w:asciiTheme="minorHAnsi" w:hAnsiTheme="minorHAnsi"/>
                <w:bCs/>
                <w:sz w:val="20"/>
                <w:szCs w:val="20"/>
              </w:rPr>
              <w:t xml:space="preserve"> de l’espace Place du Marché</w:t>
            </w:r>
          </w:p>
          <w:p w:rsidR="00842D48" w:rsidRPr="00130AD2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Mur autocollant (ou système de collage rapide)</w:t>
            </w:r>
          </w:p>
          <w:p w:rsidR="00F23F35" w:rsidRPr="00130AD2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Tableau de post-it</w:t>
            </w:r>
            <w:r w:rsidR="00123467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 pour les</w:t>
            </w: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 ronde</w:t>
            </w:r>
            <w:r w:rsidR="00123467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s</w:t>
            </w: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 d’ateliers</w:t>
            </w:r>
          </w:p>
          <w:p w:rsidR="00335030" w:rsidRPr="00864E4A" w:rsidRDefault="00335030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>Fléchage des ateliers</w:t>
            </w:r>
          </w:p>
          <w:p w:rsidR="00F23F35" w:rsidRPr="00130AD2" w:rsidRDefault="00F23F35" w:rsidP="00F23F35">
            <w:pPr>
              <w:pStyle w:val="Paragraphede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842D48" w:rsidRPr="00D82F7D" w:rsidTr="00AF1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842D48" w:rsidRPr="00D62788" w:rsidRDefault="00842D48" w:rsidP="00D62788">
            <w:pPr>
              <w:spacing w:before="120" w:after="120"/>
              <w:rPr>
                <w:rFonts w:asciiTheme="minorHAnsi" w:hAnsiTheme="minorHAnsi" w:cstheme="minorHAnsi"/>
                <w:color w:val="80C342"/>
                <w:sz w:val="22"/>
                <w:szCs w:val="20"/>
              </w:rPr>
            </w:pPr>
            <w:r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rondes d’ateliers</w:t>
            </w: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F356EF" w:rsidRPr="00130AD2" w:rsidRDefault="00EA7DE0" w:rsidP="00F356EF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hyperlink r:id="rId10" w:history="1">
              <w:r w:rsidR="00335030" w:rsidRPr="00130AD2">
                <w:rPr>
                  <w:rStyle w:val="Lienhypertexte"/>
                  <w:rFonts w:asciiTheme="minorHAnsi" w:hAnsiTheme="minorHAnsi"/>
                  <w:bCs/>
                  <w:color w:val="auto"/>
                  <w:sz w:val="20"/>
                  <w:szCs w:val="20"/>
                  <w:u w:val="none"/>
                </w:rPr>
                <w:t xml:space="preserve">Trame </w:t>
              </w:r>
              <w:r w:rsidR="00123467">
                <w:rPr>
                  <w:rStyle w:val="Lienhypertexte"/>
                  <w:rFonts w:asciiTheme="minorHAnsi" w:hAnsiTheme="minorHAnsi"/>
                  <w:bCs/>
                  <w:color w:val="auto"/>
                  <w:sz w:val="20"/>
                  <w:szCs w:val="20"/>
                  <w:u w:val="none"/>
                </w:rPr>
                <w:t xml:space="preserve">du </w:t>
              </w:r>
              <w:r w:rsidR="00335030" w:rsidRPr="00130AD2">
                <w:rPr>
                  <w:rStyle w:val="Lienhypertexte"/>
                  <w:rFonts w:asciiTheme="minorHAnsi" w:hAnsiTheme="minorHAnsi"/>
                  <w:bCs/>
                  <w:color w:val="auto"/>
                  <w:sz w:val="20"/>
                  <w:szCs w:val="20"/>
                  <w:u w:val="none"/>
                </w:rPr>
                <w:t>rapport de discussion</w:t>
              </w:r>
            </w:hyperlink>
            <w:r w:rsidR="00130AD2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 xml:space="preserve">  </w:t>
            </w:r>
            <w:r w:rsidR="00F356EF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>(</w:t>
            </w:r>
            <w:r w:rsidR="00F356EF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 xml:space="preserve">cf. </w:t>
            </w:r>
            <w:r w:rsidR="00F356EF" w:rsidRPr="00EA7DE0">
              <w:rPr>
                <w:rFonts w:asciiTheme="minorHAnsi" w:hAnsiTheme="minorHAnsi"/>
                <w:bCs/>
                <w:sz w:val="20"/>
                <w:szCs w:val="20"/>
              </w:rPr>
              <w:t>outil pratique « dossier du participant </w:t>
            </w:r>
            <w:r w:rsidR="00F356EF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>»)</w:t>
            </w:r>
          </w:p>
          <w:p w:rsidR="00842D48" w:rsidRPr="00130AD2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Chaises en cercle</w:t>
            </w:r>
          </w:p>
          <w:p w:rsidR="00842D48" w:rsidRPr="00130AD2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Paperboard</w:t>
            </w:r>
          </w:p>
          <w:p w:rsidR="00842D48" w:rsidRPr="00130AD2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Feuilles A4 </w:t>
            </w:r>
            <w:r w:rsidR="00123467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de </w:t>
            </w: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couleur (sujet, horaire)</w:t>
            </w:r>
          </w:p>
          <w:p w:rsidR="00842D48" w:rsidRPr="00130AD2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Feuilles A4 blanches</w:t>
            </w:r>
          </w:p>
          <w:p w:rsidR="00842D48" w:rsidRPr="00130AD2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lastRenderedPageBreak/>
              <w:t xml:space="preserve">Feutres </w:t>
            </w:r>
            <w:r w:rsidR="00123467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de </w:t>
            </w: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couleur</w:t>
            </w:r>
          </w:p>
          <w:p w:rsidR="00842D48" w:rsidRPr="00130AD2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</w:pPr>
            <w:r w:rsidRPr="00130AD2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Stylos</w:t>
            </w:r>
          </w:p>
          <w:p w:rsidR="00842D48" w:rsidRPr="00130AD2" w:rsidRDefault="00842D48" w:rsidP="00842D48">
            <w:pPr>
              <w:pStyle w:val="Paragraphede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842D48" w:rsidRPr="00D82F7D" w:rsidTr="00AF1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842D48" w:rsidRPr="00D62788" w:rsidRDefault="00335030" w:rsidP="00D62788">
            <w:pPr>
              <w:spacing w:before="120" w:after="120"/>
              <w:rPr>
                <w:rFonts w:asciiTheme="minorHAnsi" w:hAnsiTheme="minorHAnsi" w:cstheme="minorHAnsi"/>
                <w:color w:val="80C342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lastRenderedPageBreak/>
              <w:t>R</w:t>
            </w:r>
            <w:r w:rsidR="00123467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estitution des travaux/Salle des N</w:t>
            </w:r>
            <w:r w:rsidR="00842D48"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 xml:space="preserve">ouvelles </w:t>
            </w:r>
          </w:p>
          <w:p w:rsidR="00842D48" w:rsidRPr="00D62788" w:rsidRDefault="00842D48" w:rsidP="00D62788">
            <w:pPr>
              <w:spacing w:before="120" w:after="120"/>
              <w:rPr>
                <w:rFonts w:asciiTheme="minorHAnsi" w:hAnsiTheme="minorHAnsi" w:cstheme="minorHAnsi"/>
                <w:color w:val="80C342"/>
                <w:sz w:val="22"/>
                <w:szCs w:val="20"/>
              </w:rPr>
            </w:pP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335030" w:rsidRPr="00864E4A" w:rsidRDefault="00335030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>Affichage géant Salle des Nouvelles</w:t>
            </w:r>
          </w:p>
          <w:p w:rsidR="00842D48" w:rsidRPr="00D62788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Ordinateurs</w:t>
            </w:r>
          </w:p>
          <w:p w:rsidR="00842D48" w:rsidRPr="00D62788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 xml:space="preserve">Clés </w:t>
            </w:r>
            <w:r w:rsidR="001A0EE8" w:rsidRPr="00D62788">
              <w:rPr>
                <w:rFonts w:asciiTheme="minorHAnsi" w:hAnsiTheme="minorHAnsi"/>
                <w:bCs/>
                <w:sz w:val="20"/>
                <w:szCs w:val="20"/>
              </w:rPr>
              <w:t>USB</w:t>
            </w: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 xml:space="preserve"> numérotées</w:t>
            </w:r>
          </w:p>
          <w:p w:rsidR="00842D48" w:rsidRPr="00D62788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Imprimante et cartouches</w:t>
            </w:r>
          </w:p>
          <w:p w:rsidR="00842D48" w:rsidRPr="00D62788" w:rsidRDefault="00842D4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Feuilles A4 blanches</w:t>
            </w:r>
          </w:p>
          <w:p w:rsidR="00842D48" w:rsidRPr="00BB1B43" w:rsidRDefault="00842D48" w:rsidP="00842D48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Stylos</w:t>
            </w:r>
          </w:p>
        </w:tc>
      </w:tr>
      <w:tr w:rsidR="00842D48" w:rsidRPr="00D82F7D" w:rsidTr="00AF1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524A7B" w:rsidRDefault="001A0EE8" w:rsidP="00D62788">
            <w:pPr>
              <w:spacing w:before="120" w:after="120"/>
              <w:rPr>
                <w:rFonts w:asciiTheme="minorHAnsi" w:hAnsiTheme="minorHAnsi" w:cstheme="minorHAnsi"/>
                <w:color w:val="80C342"/>
                <w:sz w:val="22"/>
                <w:szCs w:val="20"/>
              </w:rPr>
            </w:pPr>
            <w:r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 xml:space="preserve">Lecture des actions et manifestation d’intérêt </w:t>
            </w:r>
          </w:p>
          <w:p w:rsidR="001A0EE8" w:rsidRPr="00D62788" w:rsidRDefault="001A0EE8" w:rsidP="00D62788">
            <w:pPr>
              <w:spacing w:before="120" w:after="120"/>
              <w:rPr>
                <w:rFonts w:asciiTheme="minorHAnsi" w:hAnsiTheme="minorHAnsi" w:cs="Calibri"/>
                <w:color w:val="80C342"/>
                <w:sz w:val="22"/>
                <w:szCs w:val="20"/>
              </w:rPr>
            </w:pPr>
            <w:r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« je suis intéressé » ; « je m’implique »</w:t>
            </w:r>
            <w:r w:rsidR="00524A7B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 xml:space="preserve"> </w:t>
            </w:r>
            <w:r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 xml:space="preserve">/ espace </w:t>
            </w:r>
            <w:r w:rsidR="00123467">
              <w:rPr>
                <w:rFonts w:asciiTheme="minorHAnsi" w:hAnsiTheme="minorHAnsi" w:cs="Calibri"/>
                <w:color w:val="80C342"/>
                <w:sz w:val="22"/>
                <w:szCs w:val="20"/>
              </w:rPr>
              <w:t>Grand J</w:t>
            </w:r>
            <w:r w:rsidRPr="00D62788">
              <w:rPr>
                <w:rFonts w:asciiTheme="minorHAnsi" w:hAnsiTheme="minorHAnsi" w:cs="Calibri"/>
                <w:color w:val="80C342"/>
                <w:sz w:val="22"/>
                <w:szCs w:val="20"/>
              </w:rPr>
              <w:t xml:space="preserve">ournal </w:t>
            </w:r>
            <w:r w:rsidR="00123467">
              <w:rPr>
                <w:rFonts w:asciiTheme="minorHAnsi" w:hAnsiTheme="minorHAnsi" w:cs="Calibri"/>
                <w:color w:val="80C342"/>
                <w:sz w:val="22"/>
                <w:szCs w:val="20"/>
              </w:rPr>
              <w:t>/ espace Place des A</w:t>
            </w:r>
            <w:r w:rsidR="00335030">
              <w:rPr>
                <w:rFonts w:asciiTheme="minorHAnsi" w:hAnsiTheme="minorHAnsi" w:cs="Calibri"/>
                <w:color w:val="80C342"/>
                <w:sz w:val="22"/>
                <w:szCs w:val="20"/>
              </w:rPr>
              <w:t>ctions</w:t>
            </w:r>
          </w:p>
          <w:p w:rsidR="00842D48" w:rsidRPr="00D62788" w:rsidRDefault="00842D48" w:rsidP="00D62788">
            <w:pPr>
              <w:spacing w:before="120" w:after="120"/>
              <w:rPr>
                <w:rFonts w:asciiTheme="minorHAnsi" w:hAnsiTheme="minorHAnsi" w:cs="Calibri"/>
                <w:color w:val="80C342"/>
                <w:sz w:val="22"/>
                <w:szCs w:val="20"/>
              </w:rPr>
            </w:pP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1A0EE8" w:rsidRPr="00864E4A" w:rsidRDefault="001A0EE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 xml:space="preserve">Affichage géant </w:t>
            </w:r>
            <w:r w:rsidR="00335030" w:rsidRPr="00EA7DE0">
              <w:rPr>
                <w:rFonts w:asciiTheme="minorHAnsi" w:hAnsiTheme="minorHAnsi"/>
                <w:bCs/>
                <w:sz w:val="20"/>
                <w:szCs w:val="20"/>
              </w:rPr>
              <w:t>de l’espace Grand Journal</w:t>
            </w:r>
          </w:p>
          <w:p w:rsidR="00335030" w:rsidRPr="00864E4A" w:rsidRDefault="00335030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>Afficha</w:t>
            </w:r>
            <w:r w:rsidR="00123467" w:rsidRPr="00EA7DE0">
              <w:rPr>
                <w:rFonts w:asciiTheme="minorHAnsi" w:hAnsiTheme="minorHAnsi"/>
                <w:bCs/>
                <w:sz w:val="20"/>
                <w:szCs w:val="20"/>
              </w:rPr>
              <w:t>ge géant de l’espace Place des A</w:t>
            </w:r>
            <w:r w:rsidRPr="00EA7DE0">
              <w:rPr>
                <w:rFonts w:asciiTheme="minorHAnsi" w:hAnsiTheme="minorHAnsi"/>
                <w:bCs/>
                <w:sz w:val="20"/>
                <w:szCs w:val="20"/>
              </w:rPr>
              <w:t>ctions</w:t>
            </w:r>
          </w:p>
          <w:p w:rsidR="001A0EE8" w:rsidRPr="00F356EF" w:rsidRDefault="001A0EE8" w:rsidP="00F356EF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4219CF">
              <w:rPr>
                <w:rFonts w:asciiTheme="minorHAnsi" w:hAnsiTheme="minorHAnsi"/>
                <w:bCs/>
                <w:sz w:val="20"/>
                <w:szCs w:val="20"/>
              </w:rPr>
              <w:t>Rapports de discussion</w:t>
            </w: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 xml:space="preserve"> (à produire et à imprimer)</w:t>
            </w:r>
            <w:r w:rsidR="004219CF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="00F356EF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>(</w:t>
            </w:r>
            <w:r w:rsidR="00F356EF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 xml:space="preserve">cf. </w:t>
            </w:r>
            <w:r w:rsidR="00F356EF" w:rsidRPr="00EA7DE0">
              <w:rPr>
                <w:rFonts w:asciiTheme="minorHAnsi" w:hAnsiTheme="minorHAnsi"/>
                <w:bCs/>
                <w:sz w:val="20"/>
                <w:szCs w:val="20"/>
              </w:rPr>
              <w:t>outil pratique « dossier du participant »</w:t>
            </w:r>
            <w:r w:rsidR="00F356EF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>)</w:t>
            </w:r>
          </w:p>
          <w:p w:rsidR="001A0EE8" w:rsidRPr="00F356EF" w:rsidRDefault="001A0EE8" w:rsidP="00F356EF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4219CF">
              <w:rPr>
                <w:rFonts w:asciiTheme="minorHAnsi" w:hAnsiTheme="minorHAnsi"/>
                <w:bCs/>
                <w:sz w:val="20"/>
                <w:szCs w:val="20"/>
              </w:rPr>
              <w:t>Plans d’action</w:t>
            </w:r>
            <w:r w:rsidR="00123467"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 xml:space="preserve"> (à produire et à imprimer)</w:t>
            </w:r>
            <w:r w:rsidR="004219CF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="00F356EF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>(</w:t>
            </w:r>
            <w:r w:rsidR="00F356EF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 xml:space="preserve">cf. </w:t>
            </w:r>
            <w:r w:rsidR="00F356EF" w:rsidRPr="00EA7DE0">
              <w:rPr>
                <w:rFonts w:asciiTheme="minorHAnsi" w:hAnsiTheme="minorHAnsi"/>
                <w:bCs/>
                <w:sz w:val="20"/>
                <w:szCs w:val="20"/>
              </w:rPr>
              <w:t>outil pratique « dossier du participant »</w:t>
            </w:r>
            <w:r w:rsidR="00F356EF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>)</w:t>
            </w:r>
          </w:p>
          <w:p w:rsidR="00842D48" w:rsidRPr="00D62788" w:rsidRDefault="001A0EE8" w:rsidP="00BB1B43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Gommettes</w:t>
            </w:r>
          </w:p>
        </w:tc>
      </w:tr>
      <w:tr w:rsidR="00842D48" w:rsidRPr="00D82F7D" w:rsidTr="00AF1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1A0EE8" w:rsidRPr="00D62788" w:rsidRDefault="00123467" w:rsidP="00D62788">
            <w:pPr>
              <w:spacing w:before="120" w:after="120"/>
              <w:rPr>
                <w:rFonts w:asciiTheme="minorHAnsi" w:hAnsiTheme="minorHAnsi" w:cstheme="minorHAnsi"/>
                <w:color w:val="80C342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É</w:t>
            </w:r>
            <w:r w:rsidR="001A0EE8" w:rsidRPr="00D62788">
              <w:rPr>
                <w:rFonts w:asciiTheme="minorHAnsi" w:hAnsiTheme="minorHAnsi" w:cstheme="minorHAnsi"/>
                <w:color w:val="80C342"/>
                <w:sz w:val="22"/>
                <w:szCs w:val="20"/>
              </w:rPr>
              <w:t>valuation individuelle</w:t>
            </w:r>
          </w:p>
          <w:p w:rsidR="00842D48" w:rsidRPr="00D62788" w:rsidRDefault="00842D48" w:rsidP="00D62788">
            <w:pPr>
              <w:spacing w:before="120" w:after="120"/>
              <w:rPr>
                <w:rFonts w:asciiTheme="minorHAnsi" w:hAnsiTheme="minorHAnsi" w:cstheme="minorHAnsi"/>
                <w:color w:val="80C342"/>
                <w:sz w:val="22"/>
                <w:szCs w:val="20"/>
              </w:rPr>
            </w:pP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842D48" w:rsidRPr="00F356EF" w:rsidRDefault="00AF1C92" w:rsidP="00F356EF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4219CF">
              <w:rPr>
                <w:rFonts w:asciiTheme="minorHAnsi" w:eastAsiaTheme="majorEastAsia" w:hAnsiTheme="minorHAnsi" w:cstheme="minorHAnsi"/>
                <w:sz w:val="20"/>
                <w:szCs w:val="20"/>
              </w:rPr>
              <w:t>Questionnaire</w:t>
            </w:r>
            <w:r w:rsidR="001A0EE8" w:rsidRPr="004219CF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du participant</w:t>
            </w:r>
            <w:r w:rsidR="001A0EE8" w:rsidRPr="00D62788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</w:t>
            </w:r>
            <w:r w:rsidR="00F356EF" w:rsidRPr="00130AD2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>(</w:t>
            </w:r>
            <w:r w:rsidR="00F356EF">
              <w:rPr>
                <w:rStyle w:val="Lienhypertexte"/>
                <w:rFonts w:asciiTheme="minorHAnsi" w:hAnsiTheme="minorHAnsi"/>
                <w:bCs/>
                <w:color w:val="auto"/>
                <w:sz w:val="20"/>
                <w:szCs w:val="20"/>
                <w:u w:val="none"/>
              </w:rPr>
              <w:t xml:space="preserve">cf. </w:t>
            </w:r>
            <w:r w:rsidR="00F356EF" w:rsidRPr="00EA7DE0">
              <w:rPr>
                <w:rFonts w:asciiTheme="minorHAnsi" w:hAnsiTheme="minorHAnsi"/>
                <w:bCs/>
                <w:sz w:val="20"/>
                <w:szCs w:val="20"/>
              </w:rPr>
              <w:t>outil pratique « dossier du participant »)</w:t>
            </w:r>
          </w:p>
          <w:p w:rsidR="00AF1C92" w:rsidRPr="00D62788" w:rsidRDefault="00AF1C92" w:rsidP="00524A7B">
            <w:pPr>
              <w:pStyle w:val="Paragraphedeliste"/>
              <w:numPr>
                <w:ilvl w:val="0"/>
                <w:numId w:val="23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Recours au logiciel « Nuage de mot » (</w:t>
            </w:r>
            <w:r w:rsidR="00123467">
              <w:rPr>
                <w:rFonts w:asciiTheme="minorHAnsi" w:eastAsiaTheme="majorEastAsia" w:hAnsiTheme="minorHAnsi" w:cstheme="minorHAnsi"/>
                <w:sz w:val="20"/>
                <w:szCs w:val="20"/>
              </w:rPr>
              <w:t>cf.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question 5 du questionnaire</w:t>
            </w:r>
            <w:r w:rsidR="00F356EF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dans </w:t>
            </w:r>
            <w:r w:rsidR="00F356EF" w:rsidRPr="00EA7DE0">
              <w:rPr>
                <w:rFonts w:asciiTheme="minorHAnsi" w:eastAsiaTheme="majorEastAsia" w:hAnsiTheme="minorHAnsi" w:cstheme="minorHAnsi"/>
                <w:sz w:val="20"/>
                <w:szCs w:val="20"/>
              </w:rPr>
              <w:t>l’outil pratique « dossier du participant</w:t>
            </w:r>
            <w:r w:rsidR="00524A7B" w:rsidRPr="00EA7DE0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»</w:t>
            </w:r>
            <w:r w:rsidRPr="00EA7DE0">
              <w:rPr>
                <w:rFonts w:asciiTheme="minorHAnsi" w:eastAsiaTheme="majorEastAsia" w:hAnsiTheme="minorHAnsi" w:cstheme="minorHAnsi"/>
                <w:sz w:val="20"/>
                <w:szCs w:val="20"/>
              </w:rPr>
              <w:t>)</w:t>
            </w:r>
          </w:p>
        </w:tc>
      </w:tr>
      <w:tr w:rsidR="001A0EE8" w:rsidRPr="00D82F7D" w:rsidTr="00AF1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1A0EE8" w:rsidRPr="00D62788" w:rsidRDefault="00524A7B" w:rsidP="00D62788">
            <w:pPr>
              <w:spacing w:before="120" w:after="120"/>
              <w:rPr>
                <w:rFonts w:asciiTheme="minorHAnsi" w:hAnsiTheme="minorHAnsi" w:cs="Calibri"/>
                <w:color w:val="80C342"/>
                <w:sz w:val="22"/>
                <w:szCs w:val="20"/>
              </w:rPr>
            </w:pPr>
            <w:r>
              <w:rPr>
                <w:rFonts w:asciiTheme="minorHAnsi" w:hAnsiTheme="minorHAnsi" w:cs="Calibri"/>
                <w:color w:val="80C342"/>
                <w:sz w:val="22"/>
                <w:szCs w:val="20"/>
              </w:rPr>
              <w:t>T</w:t>
            </w:r>
            <w:r w:rsidR="00123467">
              <w:rPr>
                <w:rFonts w:asciiTheme="minorHAnsi" w:hAnsiTheme="minorHAnsi" w:cs="Calibri"/>
                <w:color w:val="80C342"/>
                <w:sz w:val="22"/>
                <w:szCs w:val="20"/>
              </w:rPr>
              <w:t>out au long du forum ouvert... Espace C</w:t>
            </w:r>
            <w:r w:rsidR="001A0EE8" w:rsidRPr="00D62788">
              <w:rPr>
                <w:rFonts w:asciiTheme="minorHAnsi" w:hAnsiTheme="minorHAnsi" w:cs="Calibri"/>
                <w:color w:val="80C342"/>
                <w:sz w:val="22"/>
                <w:szCs w:val="20"/>
              </w:rPr>
              <w:t xml:space="preserve">onvivialité </w:t>
            </w:r>
          </w:p>
        </w:tc>
        <w:tc>
          <w:tcPr>
            <w:tcW w:w="6432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</w:tcPr>
          <w:p w:rsidR="00AF1C92" w:rsidRPr="00864E4A" w:rsidRDefault="00AF1C92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EA7DE0">
              <w:rPr>
                <w:rFonts w:asciiTheme="minorHAnsi" w:hAnsiTheme="minorHAnsi"/>
                <w:sz w:val="20"/>
                <w:szCs w:val="20"/>
              </w:rPr>
              <w:t>Affichage géant de l’espace Convivial</w:t>
            </w:r>
            <w:r w:rsidR="00123467" w:rsidRPr="00EA7DE0">
              <w:rPr>
                <w:rFonts w:asciiTheme="minorHAnsi" w:hAnsiTheme="minorHAnsi"/>
                <w:sz w:val="20"/>
                <w:szCs w:val="20"/>
              </w:rPr>
              <w:t>ité</w:t>
            </w:r>
          </w:p>
          <w:p w:rsidR="001A0EE8" w:rsidRPr="00D62788" w:rsidRDefault="001A0EE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Boissons chaudes</w:t>
            </w:r>
          </w:p>
          <w:p w:rsidR="001A0EE8" w:rsidRPr="00D62788" w:rsidRDefault="001A0EE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Rafraichissements</w:t>
            </w:r>
          </w:p>
          <w:p w:rsidR="001A0EE8" w:rsidRPr="00D62788" w:rsidRDefault="001A0EE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Eau</w:t>
            </w:r>
          </w:p>
          <w:p w:rsidR="001A0EE8" w:rsidRPr="00D62788" w:rsidRDefault="001A0EE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Biscuits</w:t>
            </w:r>
            <w:r w:rsidR="00AF1C92">
              <w:rPr>
                <w:rFonts w:asciiTheme="minorHAnsi" w:hAnsiTheme="minorHAnsi"/>
                <w:bCs/>
                <w:sz w:val="20"/>
                <w:szCs w:val="20"/>
              </w:rPr>
              <w:t>/fruits secs etc.</w:t>
            </w:r>
          </w:p>
          <w:p w:rsidR="001A0EE8" w:rsidRPr="00D62788" w:rsidRDefault="001A0EE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Sucre</w:t>
            </w:r>
          </w:p>
          <w:p w:rsidR="001A0EE8" w:rsidRPr="00D62788" w:rsidRDefault="001A0EE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Verres</w:t>
            </w:r>
          </w:p>
          <w:p w:rsidR="001A0EE8" w:rsidRPr="00D62788" w:rsidRDefault="001A0EE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Cuill</w:t>
            </w:r>
            <w:r w:rsidRPr="00D62788">
              <w:rPr>
                <w:rFonts w:asciiTheme="minorHAnsi" w:hAnsiTheme="minorHAnsi" w:cs="Times New Roman"/>
                <w:bCs/>
                <w:sz w:val="20"/>
                <w:szCs w:val="20"/>
              </w:rPr>
              <w:t>è</w:t>
            </w: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res</w:t>
            </w:r>
          </w:p>
          <w:p w:rsidR="001A0EE8" w:rsidRPr="00D62788" w:rsidRDefault="001A0EE8" w:rsidP="00BB1B43">
            <w:pPr>
              <w:pStyle w:val="Default"/>
              <w:numPr>
                <w:ilvl w:val="0"/>
                <w:numId w:val="23"/>
              </w:numPr>
              <w:spacing w:before="120"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D62788">
              <w:rPr>
                <w:rFonts w:asciiTheme="minorHAnsi" w:hAnsiTheme="minorHAnsi"/>
                <w:bCs/>
                <w:sz w:val="20"/>
                <w:szCs w:val="20"/>
              </w:rPr>
              <w:t>Serviettes</w:t>
            </w:r>
          </w:p>
        </w:tc>
      </w:tr>
    </w:tbl>
    <w:p w:rsidR="00440C20" w:rsidRDefault="00440C20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A673F1" w:rsidRPr="00030E2F" w:rsidRDefault="00A673F1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sectPr w:rsidR="00A673F1" w:rsidRPr="00030E2F" w:rsidSect="00BB1B43">
      <w:footerReference w:type="default" r:id="rId11"/>
      <w:type w:val="continuous"/>
      <w:pgSz w:w="11900" w:h="16840"/>
      <w:pgMar w:top="1276" w:right="1417" w:bottom="993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5D1" w:rsidRDefault="00F925D1" w:rsidP="007C130E">
      <w:r>
        <w:separator/>
      </w:r>
    </w:p>
  </w:endnote>
  <w:endnote w:type="continuationSeparator" w:id="0">
    <w:p w:rsidR="00F925D1" w:rsidRDefault="00F925D1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788" w:rsidRPr="00284F81" w:rsidRDefault="00D62788" w:rsidP="00D62788">
    <w:pPr>
      <w:pStyle w:val="Pieddepage"/>
      <w:rPr>
        <w:color w:val="552C2E"/>
        <w:sz w:val="18"/>
      </w:rPr>
    </w:pPr>
    <w:r>
      <w:rPr>
        <w:color w:val="552C2E"/>
        <w:sz w:val="18"/>
      </w:rPr>
      <w:t>Kit outi</w:t>
    </w:r>
    <w:r w:rsidR="00524A7B">
      <w:rPr>
        <w:color w:val="552C2E"/>
        <w:sz w:val="18"/>
      </w:rPr>
      <w:t>ls Forum ouvert – Fiche technique</w:t>
    </w:r>
    <w:r>
      <w:rPr>
        <w:color w:val="552C2E"/>
        <w:sz w:val="18"/>
      </w:rPr>
      <w:t xml:space="preserve"> </w:t>
    </w:r>
    <w:r w:rsidRPr="00284F81">
      <w:rPr>
        <w:color w:val="552C2E"/>
        <w:sz w:val="18"/>
      </w:rPr>
      <w:t>« </w:t>
    </w:r>
    <w:r w:rsidR="00123467">
      <w:rPr>
        <w:color w:val="552C2E"/>
        <w:sz w:val="18"/>
      </w:rPr>
      <w:t>Récapitulatif des supports logistiques</w:t>
    </w:r>
    <w:r w:rsidRPr="00284F81">
      <w:rPr>
        <w:color w:val="552C2E"/>
        <w:sz w:val="18"/>
      </w:rPr>
      <w:t xml:space="preserve"> » </w:t>
    </w:r>
  </w:p>
  <w:p w:rsidR="00714BD1" w:rsidRPr="00D62788" w:rsidRDefault="00D62788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5D1" w:rsidRDefault="00F925D1" w:rsidP="007C130E">
      <w:r>
        <w:separator/>
      </w:r>
    </w:p>
  </w:footnote>
  <w:footnote w:type="continuationSeparator" w:id="0">
    <w:p w:rsidR="00F925D1" w:rsidRDefault="00F925D1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1020A"/>
    <w:multiLevelType w:val="hybridMultilevel"/>
    <w:tmpl w:val="AF06114E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E81"/>
    <w:multiLevelType w:val="hybridMultilevel"/>
    <w:tmpl w:val="C1989926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5557E"/>
    <w:multiLevelType w:val="hybridMultilevel"/>
    <w:tmpl w:val="19AEAC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720E4"/>
    <w:multiLevelType w:val="hybridMultilevel"/>
    <w:tmpl w:val="56649E68"/>
    <w:lvl w:ilvl="0" w:tplc="0922C49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0B2A4D"/>
    <w:multiLevelType w:val="hybridMultilevel"/>
    <w:tmpl w:val="EA823AA4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5CF3075"/>
    <w:multiLevelType w:val="hybridMultilevel"/>
    <w:tmpl w:val="DCC4F0FE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68557B6"/>
    <w:multiLevelType w:val="hybridMultilevel"/>
    <w:tmpl w:val="46BE6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7543F"/>
    <w:multiLevelType w:val="hybridMultilevel"/>
    <w:tmpl w:val="97A41702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D17DC0"/>
    <w:multiLevelType w:val="hybridMultilevel"/>
    <w:tmpl w:val="EAB49D94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C23099"/>
    <w:multiLevelType w:val="hybridMultilevel"/>
    <w:tmpl w:val="92F89940"/>
    <w:lvl w:ilvl="0" w:tplc="94C24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21"/>
  </w:num>
  <w:num w:numId="5">
    <w:abstractNumId w:val="13"/>
  </w:num>
  <w:num w:numId="6">
    <w:abstractNumId w:val="11"/>
  </w:num>
  <w:num w:numId="7">
    <w:abstractNumId w:val="8"/>
  </w:num>
  <w:num w:numId="8">
    <w:abstractNumId w:val="7"/>
  </w:num>
  <w:num w:numId="9">
    <w:abstractNumId w:val="1"/>
  </w:num>
  <w:num w:numId="10">
    <w:abstractNumId w:val="10"/>
  </w:num>
  <w:num w:numId="11">
    <w:abstractNumId w:val="2"/>
  </w:num>
  <w:num w:numId="12">
    <w:abstractNumId w:val="19"/>
  </w:num>
  <w:num w:numId="13">
    <w:abstractNumId w:val="3"/>
  </w:num>
  <w:num w:numId="14">
    <w:abstractNumId w:val="22"/>
  </w:num>
  <w:num w:numId="15">
    <w:abstractNumId w:val="6"/>
  </w:num>
  <w:num w:numId="16">
    <w:abstractNumId w:val="5"/>
  </w:num>
  <w:num w:numId="17">
    <w:abstractNumId w:val="15"/>
  </w:num>
  <w:num w:numId="18">
    <w:abstractNumId w:val="12"/>
  </w:num>
  <w:num w:numId="19">
    <w:abstractNumId w:val="18"/>
  </w:num>
  <w:num w:numId="20">
    <w:abstractNumId w:val="20"/>
  </w:num>
  <w:num w:numId="21">
    <w:abstractNumId w:val="4"/>
  </w:num>
  <w:num w:numId="22">
    <w:abstractNumId w:val="17"/>
  </w:num>
  <w:num w:numId="2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0E2F"/>
    <w:rsid w:val="00032D87"/>
    <w:rsid w:val="00033C1F"/>
    <w:rsid w:val="00035449"/>
    <w:rsid w:val="00037E35"/>
    <w:rsid w:val="0004055F"/>
    <w:rsid w:val="00041378"/>
    <w:rsid w:val="000420E7"/>
    <w:rsid w:val="00045C35"/>
    <w:rsid w:val="000471F0"/>
    <w:rsid w:val="0005737E"/>
    <w:rsid w:val="0005774D"/>
    <w:rsid w:val="00063AA0"/>
    <w:rsid w:val="0006593C"/>
    <w:rsid w:val="00071558"/>
    <w:rsid w:val="00073CA2"/>
    <w:rsid w:val="00080ACF"/>
    <w:rsid w:val="000824D9"/>
    <w:rsid w:val="00084044"/>
    <w:rsid w:val="0009051C"/>
    <w:rsid w:val="000955D8"/>
    <w:rsid w:val="000965FC"/>
    <w:rsid w:val="00096A3A"/>
    <w:rsid w:val="000A26A3"/>
    <w:rsid w:val="000B3760"/>
    <w:rsid w:val="000B3D16"/>
    <w:rsid w:val="000B4EC0"/>
    <w:rsid w:val="000B4FBD"/>
    <w:rsid w:val="000C0D31"/>
    <w:rsid w:val="000D004F"/>
    <w:rsid w:val="000D1E86"/>
    <w:rsid w:val="000D4492"/>
    <w:rsid w:val="000D5119"/>
    <w:rsid w:val="000D6693"/>
    <w:rsid w:val="000D717F"/>
    <w:rsid w:val="000E028D"/>
    <w:rsid w:val="000E20B0"/>
    <w:rsid w:val="000E3FAD"/>
    <w:rsid w:val="000E40B2"/>
    <w:rsid w:val="000E548F"/>
    <w:rsid w:val="000F41A8"/>
    <w:rsid w:val="000F41B9"/>
    <w:rsid w:val="000F4AF3"/>
    <w:rsid w:val="00105EC2"/>
    <w:rsid w:val="00106EF4"/>
    <w:rsid w:val="00111449"/>
    <w:rsid w:val="00123467"/>
    <w:rsid w:val="00130AD2"/>
    <w:rsid w:val="00130C48"/>
    <w:rsid w:val="00140428"/>
    <w:rsid w:val="00145011"/>
    <w:rsid w:val="001475A6"/>
    <w:rsid w:val="001556F9"/>
    <w:rsid w:val="001559BE"/>
    <w:rsid w:val="001576EB"/>
    <w:rsid w:val="00160E49"/>
    <w:rsid w:val="00166B9C"/>
    <w:rsid w:val="001728D4"/>
    <w:rsid w:val="00173A48"/>
    <w:rsid w:val="00175C39"/>
    <w:rsid w:val="00177054"/>
    <w:rsid w:val="0017713A"/>
    <w:rsid w:val="001772C9"/>
    <w:rsid w:val="00181C8F"/>
    <w:rsid w:val="0018601B"/>
    <w:rsid w:val="0019633B"/>
    <w:rsid w:val="00196AB5"/>
    <w:rsid w:val="001A069F"/>
    <w:rsid w:val="001A0EE8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44F7A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317C"/>
    <w:rsid w:val="002A3B4F"/>
    <w:rsid w:val="002A4CD5"/>
    <w:rsid w:val="002B027F"/>
    <w:rsid w:val="002B6F5F"/>
    <w:rsid w:val="002C14D8"/>
    <w:rsid w:val="002C18F0"/>
    <w:rsid w:val="002D0499"/>
    <w:rsid w:val="002D3E6F"/>
    <w:rsid w:val="002D548F"/>
    <w:rsid w:val="002D58A0"/>
    <w:rsid w:val="002E3FB7"/>
    <w:rsid w:val="002E40D9"/>
    <w:rsid w:val="002E4EB9"/>
    <w:rsid w:val="002E57DB"/>
    <w:rsid w:val="002E6008"/>
    <w:rsid w:val="002E7F3B"/>
    <w:rsid w:val="002F0517"/>
    <w:rsid w:val="002F4058"/>
    <w:rsid w:val="0030247D"/>
    <w:rsid w:val="00304613"/>
    <w:rsid w:val="00307CC7"/>
    <w:rsid w:val="00310F32"/>
    <w:rsid w:val="00311577"/>
    <w:rsid w:val="003116AE"/>
    <w:rsid w:val="00317CE5"/>
    <w:rsid w:val="0032386D"/>
    <w:rsid w:val="003271BF"/>
    <w:rsid w:val="00331AAB"/>
    <w:rsid w:val="00332717"/>
    <w:rsid w:val="00332ECF"/>
    <w:rsid w:val="00334A31"/>
    <w:rsid w:val="00335030"/>
    <w:rsid w:val="003377AC"/>
    <w:rsid w:val="003424EE"/>
    <w:rsid w:val="003541A0"/>
    <w:rsid w:val="00354B78"/>
    <w:rsid w:val="003563D7"/>
    <w:rsid w:val="003574D2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7725"/>
    <w:rsid w:val="003A4A32"/>
    <w:rsid w:val="003B3100"/>
    <w:rsid w:val="003C710E"/>
    <w:rsid w:val="003E2C6F"/>
    <w:rsid w:val="003E6014"/>
    <w:rsid w:val="003F6DAC"/>
    <w:rsid w:val="00400043"/>
    <w:rsid w:val="00402509"/>
    <w:rsid w:val="00404C02"/>
    <w:rsid w:val="004058A6"/>
    <w:rsid w:val="00406E99"/>
    <w:rsid w:val="00413134"/>
    <w:rsid w:val="00415323"/>
    <w:rsid w:val="00417154"/>
    <w:rsid w:val="004179C6"/>
    <w:rsid w:val="00420924"/>
    <w:rsid w:val="004219CF"/>
    <w:rsid w:val="00422E6A"/>
    <w:rsid w:val="00424E40"/>
    <w:rsid w:val="00426B28"/>
    <w:rsid w:val="004273B7"/>
    <w:rsid w:val="00434371"/>
    <w:rsid w:val="0043673F"/>
    <w:rsid w:val="00440C20"/>
    <w:rsid w:val="004508C8"/>
    <w:rsid w:val="0045787C"/>
    <w:rsid w:val="00457F3C"/>
    <w:rsid w:val="0046523F"/>
    <w:rsid w:val="004729F4"/>
    <w:rsid w:val="00472E62"/>
    <w:rsid w:val="0047381A"/>
    <w:rsid w:val="00475790"/>
    <w:rsid w:val="004812BA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5913"/>
    <w:rsid w:val="004A7009"/>
    <w:rsid w:val="004A7DCA"/>
    <w:rsid w:val="004B268D"/>
    <w:rsid w:val="004B2B1F"/>
    <w:rsid w:val="004B5531"/>
    <w:rsid w:val="004B685E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4A7B"/>
    <w:rsid w:val="005268DE"/>
    <w:rsid w:val="00532ED9"/>
    <w:rsid w:val="00533DC7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95AFD"/>
    <w:rsid w:val="005A2D52"/>
    <w:rsid w:val="005A5AFB"/>
    <w:rsid w:val="005A75DF"/>
    <w:rsid w:val="005A7F02"/>
    <w:rsid w:val="005B04A4"/>
    <w:rsid w:val="005B51EA"/>
    <w:rsid w:val="005B75C7"/>
    <w:rsid w:val="005C1F1C"/>
    <w:rsid w:val="005D1EAC"/>
    <w:rsid w:val="005D3169"/>
    <w:rsid w:val="005D4D0D"/>
    <w:rsid w:val="005D55C5"/>
    <w:rsid w:val="005D6D0B"/>
    <w:rsid w:val="005D71B4"/>
    <w:rsid w:val="005D79C9"/>
    <w:rsid w:val="005F30F1"/>
    <w:rsid w:val="00607C40"/>
    <w:rsid w:val="00610C69"/>
    <w:rsid w:val="006123D7"/>
    <w:rsid w:val="00614073"/>
    <w:rsid w:val="00622DC6"/>
    <w:rsid w:val="00623CE6"/>
    <w:rsid w:val="006323D4"/>
    <w:rsid w:val="006345E2"/>
    <w:rsid w:val="00643F80"/>
    <w:rsid w:val="00652DD8"/>
    <w:rsid w:val="0065799F"/>
    <w:rsid w:val="006629AF"/>
    <w:rsid w:val="00666387"/>
    <w:rsid w:val="00674412"/>
    <w:rsid w:val="006752B5"/>
    <w:rsid w:val="00692798"/>
    <w:rsid w:val="006937AB"/>
    <w:rsid w:val="00694B9D"/>
    <w:rsid w:val="006A238E"/>
    <w:rsid w:val="006A5A39"/>
    <w:rsid w:val="006A7B8A"/>
    <w:rsid w:val="006B0205"/>
    <w:rsid w:val="006B24F0"/>
    <w:rsid w:val="006B4644"/>
    <w:rsid w:val="006C52ED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14BD1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67CF8"/>
    <w:rsid w:val="00772361"/>
    <w:rsid w:val="007776B7"/>
    <w:rsid w:val="007837AA"/>
    <w:rsid w:val="00787255"/>
    <w:rsid w:val="00787A4D"/>
    <w:rsid w:val="007922F5"/>
    <w:rsid w:val="00795386"/>
    <w:rsid w:val="007A0F6B"/>
    <w:rsid w:val="007A1992"/>
    <w:rsid w:val="007A34A1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2D48"/>
    <w:rsid w:val="008451C8"/>
    <w:rsid w:val="00851513"/>
    <w:rsid w:val="00857A80"/>
    <w:rsid w:val="00861508"/>
    <w:rsid w:val="00862FE7"/>
    <w:rsid w:val="00863F40"/>
    <w:rsid w:val="00864E4A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85153"/>
    <w:rsid w:val="00892FC1"/>
    <w:rsid w:val="0089307A"/>
    <w:rsid w:val="00894022"/>
    <w:rsid w:val="008A2058"/>
    <w:rsid w:val="008A7146"/>
    <w:rsid w:val="008B4A3E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0D0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A07CA"/>
    <w:rsid w:val="009A160C"/>
    <w:rsid w:val="009A24C2"/>
    <w:rsid w:val="009A6685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1161"/>
    <w:rsid w:val="00A63294"/>
    <w:rsid w:val="00A644B9"/>
    <w:rsid w:val="00A651BA"/>
    <w:rsid w:val="00A673F1"/>
    <w:rsid w:val="00A759D7"/>
    <w:rsid w:val="00A77061"/>
    <w:rsid w:val="00A7733D"/>
    <w:rsid w:val="00A806DE"/>
    <w:rsid w:val="00A941B9"/>
    <w:rsid w:val="00A95634"/>
    <w:rsid w:val="00AA6D44"/>
    <w:rsid w:val="00AA77D3"/>
    <w:rsid w:val="00AB1B67"/>
    <w:rsid w:val="00AB5093"/>
    <w:rsid w:val="00AB6514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F0422"/>
    <w:rsid w:val="00AF1C92"/>
    <w:rsid w:val="00AF48EE"/>
    <w:rsid w:val="00AF730B"/>
    <w:rsid w:val="00B02006"/>
    <w:rsid w:val="00B126B9"/>
    <w:rsid w:val="00B12B32"/>
    <w:rsid w:val="00B15A9B"/>
    <w:rsid w:val="00B1633E"/>
    <w:rsid w:val="00B20053"/>
    <w:rsid w:val="00B20675"/>
    <w:rsid w:val="00B33D2A"/>
    <w:rsid w:val="00B34F3E"/>
    <w:rsid w:val="00B357FD"/>
    <w:rsid w:val="00B45A47"/>
    <w:rsid w:val="00B47BBD"/>
    <w:rsid w:val="00B517E1"/>
    <w:rsid w:val="00B61F93"/>
    <w:rsid w:val="00B658FA"/>
    <w:rsid w:val="00B65E80"/>
    <w:rsid w:val="00B66AD5"/>
    <w:rsid w:val="00B679EF"/>
    <w:rsid w:val="00B829BC"/>
    <w:rsid w:val="00B90913"/>
    <w:rsid w:val="00B90B18"/>
    <w:rsid w:val="00B9198C"/>
    <w:rsid w:val="00B929D9"/>
    <w:rsid w:val="00BA3D48"/>
    <w:rsid w:val="00BB0DB5"/>
    <w:rsid w:val="00BB1809"/>
    <w:rsid w:val="00BB1B43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17AC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1161"/>
    <w:rsid w:val="00C62D52"/>
    <w:rsid w:val="00C64968"/>
    <w:rsid w:val="00C65991"/>
    <w:rsid w:val="00C71421"/>
    <w:rsid w:val="00C71497"/>
    <w:rsid w:val="00C7584B"/>
    <w:rsid w:val="00C77E63"/>
    <w:rsid w:val="00C812A5"/>
    <w:rsid w:val="00C81657"/>
    <w:rsid w:val="00C86ED2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62AA"/>
    <w:rsid w:val="00CC4AF4"/>
    <w:rsid w:val="00CC6BAA"/>
    <w:rsid w:val="00CD61E0"/>
    <w:rsid w:val="00CF3256"/>
    <w:rsid w:val="00CF3970"/>
    <w:rsid w:val="00D041BB"/>
    <w:rsid w:val="00D06B67"/>
    <w:rsid w:val="00D1225A"/>
    <w:rsid w:val="00D16275"/>
    <w:rsid w:val="00D2312F"/>
    <w:rsid w:val="00D33950"/>
    <w:rsid w:val="00D42702"/>
    <w:rsid w:val="00D502CF"/>
    <w:rsid w:val="00D60834"/>
    <w:rsid w:val="00D62788"/>
    <w:rsid w:val="00D64846"/>
    <w:rsid w:val="00D719C2"/>
    <w:rsid w:val="00D72687"/>
    <w:rsid w:val="00D72E7B"/>
    <w:rsid w:val="00D74DF6"/>
    <w:rsid w:val="00D7501C"/>
    <w:rsid w:val="00D77332"/>
    <w:rsid w:val="00D812A8"/>
    <w:rsid w:val="00D81CAB"/>
    <w:rsid w:val="00D82F7D"/>
    <w:rsid w:val="00D91731"/>
    <w:rsid w:val="00D92BBB"/>
    <w:rsid w:val="00D93B3B"/>
    <w:rsid w:val="00D96832"/>
    <w:rsid w:val="00D97FB5"/>
    <w:rsid w:val="00DA24A7"/>
    <w:rsid w:val="00DA4065"/>
    <w:rsid w:val="00DB4CC0"/>
    <w:rsid w:val="00DC2669"/>
    <w:rsid w:val="00DD4C98"/>
    <w:rsid w:val="00DD6A6E"/>
    <w:rsid w:val="00DD7E2F"/>
    <w:rsid w:val="00DE0362"/>
    <w:rsid w:val="00DE0E23"/>
    <w:rsid w:val="00DE3C4B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40E5"/>
    <w:rsid w:val="00E74C30"/>
    <w:rsid w:val="00E757C5"/>
    <w:rsid w:val="00E81429"/>
    <w:rsid w:val="00E83CF1"/>
    <w:rsid w:val="00E83FC2"/>
    <w:rsid w:val="00E8752E"/>
    <w:rsid w:val="00E87CAC"/>
    <w:rsid w:val="00E9138C"/>
    <w:rsid w:val="00EA123F"/>
    <w:rsid w:val="00EA3510"/>
    <w:rsid w:val="00EA5BAC"/>
    <w:rsid w:val="00EA6992"/>
    <w:rsid w:val="00EA7DE0"/>
    <w:rsid w:val="00EB07A1"/>
    <w:rsid w:val="00EC0CE5"/>
    <w:rsid w:val="00ED3112"/>
    <w:rsid w:val="00ED5EE9"/>
    <w:rsid w:val="00EE3950"/>
    <w:rsid w:val="00EF1F52"/>
    <w:rsid w:val="00EF23BC"/>
    <w:rsid w:val="00EF62CD"/>
    <w:rsid w:val="00F028A6"/>
    <w:rsid w:val="00F13CCE"/>
    <w:rsid w:val="00F1655A"/>
    <w:rsid w:val="00F17ED4"/>
    <w:rsid w:val="00F20EB6"/>
    <w:rsid w:val="00F21105"/>
    <w:rsid w:val="00F23F35"/>
    <w:rsid w:val="00F269EF"/>
    <w:rsid w:val="00F27EAE"/>
    <w:rsid w:val="00F356EF"/>
    <w:rsid w:val="00F35B94"/>
    <w:rsid w:val="00F403E2"/>
    <w:rsid w:val="00F405F8"/>
    <w:rsid w:val="00F424DA"/>
    <w:rsid w:val="00F51E80"/>
    <w:rsid w:val="00F613E4"/>
    <w:rsid w:val="00F655F2"/>
    <w:rsid w:val="00F6581D"/>
    <w:rsid w:val="00F67418"/>
    <w:rsid w:val="00F67785"/>
    <w:rsid w:val="00F67F68"/>
    <w:rsid w:val="00F70066"/>
    <w:rsid w:val="00F75A61"/>
    <w:rsid w:val="00F77FF3"/>
    <w:rsid w:val="00F82CB4"/>
    <w:rsid w:val="00F8320C"/>
    <w:rsid w:val="00F845A9"/>
    <w:rsid w:val="00F925D1"/>
    <w:rsid w:val="00F9738A"/>
    <w:rsid w:val="00FA4D66"/>
    <w:rsid w:val="00FA4D85"/>
    <w:rsid w:val="00FB0CFD"/>
    <w:rsid w:val="00FB1E40"/>
    <w:rsid w:val="00FB4423"/>
    <w:rsid w:val="00FB5172"/>
    <w:rsid w:val="00FC4EEB"/>
    <w:rsid w:val="00FC53DA"/>
    <w:rsid w:val="00FC7D77"/>
    <w:rsid w:val="00FD2A03"/>
    <w:rsid w:val="00FD5C1D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docId w15:val="{507E135E-1F3F-4378-B5EB-CACB1183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  <w:style w:type="paragraph" w:customStyle="1" w:styleId="Default">
    <w:name w:val="Default"/>
    <w:rsid w:val="00F23F35"/>
    <w:pPr>
      <w:autoSpaceDE w:val="0"/>
      <w:autoSpaceDN w:val="0"/>
      <w:adjustRightInd w:val="0"/>
    </w:pPr>
    <w:rPr>
      <w:rFonts w:ascii="Aharoni" w:cs="Aharoni"/>
      <w:color w:val="000000"/>
    </w:rPr>
  </w:style>
  <w:style w:type="character" w:styleId="Lienhypertextesuivivisit">
    <w:name w:val="FollowedHyperlink"/>
    <w:basedOn w:val="Policepardfaut"/>
    <w:rsid w:val="00524A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file:///\\srv-arene\partage\P&#244;les\Territoires\Forum%20ouvert%20-%20experimentation%202013\Kit%20FO%20mis%20en%20forme%20CGU\2-%20fiches%20et%20outils%20organisation\5%20OUTIL%20pratique%20dossierduparticipant%20vCGU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3C200-F2D7-4E35-8DC1-BAED36B3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398</Words>
  <Characters>2195</Characters>
  <Application>Microsoft Office Word</Application>
  <DocSecurity>0</DocSecurity>
  <Lines>18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19</cp:revision>
  <cp:lastPrinted>2013-08-29T18:38:00Z</cp:lastPrinted>
  <dcterms:created xsi:type="dcterms:W3CDTF">2014-04-16T13:28:00Z</dcterms:created>
  <dcterms:modified xsi:type="dcterms:W3CDTF">2014-10-20T12:55:00Z</dcterms:modified>
</cp:coreProperties>
</file>